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D76D4" w14:textId="77777777" w:rsidR="0038486E" w:rsidRPr="0038486E" w:rsidRDefault="0038486E" w:rsidP="0038486E">
      <w:pPr>
        <w:rPr>
          <w:b/>
          <w:bCs/>
        </w:rPr>
      </w:pPr>
      <w:r w:rsidRPr="0038486E">
        <w:rPr>
          <w:b/>
          <w:bCs/>
        </w:rPr>
        <w:t>Terms of Use</w:t>
      </w:r>
    </w:p>
    <w:p w14:paraId="15D483C0" w14:textId="06C4CBC6" w:rsidR="0038486E" w:rsidRPr="0038486E" w:rsidRDefault="0038486E" w:rsidP="0038486E">
      <w:r w:rsidRPr="0038486E">
        <w:rPr>
          <w:b/>
          <w:bCs/>
        </w:rPr>
        <w:t xml:space="preserve">Effective date: </w:t>
      </w:r>
      <w:r>
        <w:rPr>
          <w:b/>
          <w:bCs/>
        </w:rPr>
        <w:t>September 22, 2026</w:t>
      </w:r>
    </w:p>
    <w:p w14:paraId="14CF2369" w14:textId="66C19C1A" w:rsidR="0038486E" w:rsidRPr="0038486E" w:rsidRDefault="0038486E" w:rsidP="0038486E">
      <w:r w:rsidRPr="0038486E">
        <w:t>Welcome to</w:t>
      </w:r>
      <w:r>
        <w:t>www.wealthinview.com</w:t>
      </w:r>
      <w:r w:rsidRPr="0038486E">
        <w:t xml:space="preserve"> (the “Website”), operated by</w:t>
      </w:r>
      <w:r>
        <w:t xml:space="preserve"> RMB Consulting, LLC</w:t>
      </w:r>
      <w:r w:rsidRPr="0038486E">
        <w:t xml:space="preserve"> (“Wealth </w:t>
      </w:r>
      <w:proofErr w:type="gramStart"/>
      <w:r w:rsidRPr="0038486E">
        <w:t>In</w:t>
      </w:r>
      <w:proofErr w:type="gramEnd"/>
      <w:r w:rsidRPr="0038486E">
        <w:t xml:space="preserve"> View,” “we,” “us,” or “our”). These Terms of Use govern your use of this Website. By using it, you agree to these Terms.</w:t>
      </w:r>
    </w:p>
    <w:p w14:paraId="698E31A2" w14:textId="77777777" w:rsidR="0038486E" w:rsidRPr="0038486E" w:rsidRDefault="0038486E" w:rsidP="0038486E">
      <w:pPr>
        <w:rPr>
          <w:b/>
          <w:bCs/>
        </w:rPr>
      </w:pPr>
      <w:r w:rsidRPr="0038486E">
        <w:rPr>
          <w:b/>
          <w:bCs/>
        </w:rPr>
        <w:t>Website Content</w:t>
      </w:r>
    </w:p>
    <w:p w14:paraId="0F13006D" w14:textId="77777777" w:rsidR="0038486E" w:rsidRPr="0038486E" w:rsidRDefault="0038486E" w:rsidP="0038486E">
      <w:r w:rsidRPr="0038486E">
        <w:t xml:space="preserve">This Website introduces Wealth </w:t>
      </w:r>
      <w:proofErr w:type="gramStart"/>
      <w:r w:rsidRPr="0038486E">
        <w:t>In</w:t>
      </w:r>
      <w:proofErr w:type="gramEnd"/>
      <w:r w:rsidRPr="0038486E">
        <w:t xml:space="preserve"> View, its approach, and The Living Balance Sheet® experience. Its content is provided for general informational and educational purposes. It does not take account of your individual circumstances and is not a personalized financial, investment, insurance, tax, or legal recommendation.</w:t>
      </w:r>
    </w:p>
    <w:p w14:paraId="670410A4" w14:textId="77777777" w:rsidR="0038486E" w:rsidRPr="0038486E" w:rsidRDefault="0038486E" w:rsidP="0038486E">
      <w:r w:rsidRPr="0038486E">
        <w:t>Information on the Website may change. Although we aim to keep it accurate and current, we do not guarantee that every page will always be complete or up to date. Contact a qualified professional about decisions specific to your circumstances.</w:t>
      </w:r>
    </w:p>
    <w:p w14:paraId="21FF4284" w14:textId="77777777" w:rsidR="0038486E" w:rsidRPr="0038486E" w:rsidRDefault="0038486E" w:rsidP="0038486E">
      <w:pPr>
        <w:rPr>
          <w:b/>
          <w:bCs/>
        </w:rPr>
      </w:pPr>
      <w:r w:rsidRPr="0038486E">
        <w:rPr>
          <w:b/>
          <w:bCs/>
        </w:rPr>
        <w:t>No Professional Relationship Through Website Use</w:t>
      </w:r>
    </w:p>
    <w:p w14:paraId="58A77ABF" w14:textId="77777777" w:rsidR="0038486E" w:rsidRPr="0038486E" w:rsidRDefault="0038486E" w:rsidP="0038486E">
      <w:r w:rsidRPr="0038486E">
        <w:t xml:space="preserve">Visiting this Website, submitting a contact form, or communicating with us through the Website does not, by itself, establish an advisory, brokerage, insurance, or other professional relationship. Any services offered to you, and the terms that govern them, will be explained separately by the </w:t>
      </w:r>
      <w:proofErr w:type="gramStart"/>
      <w:r w:rsidRPr="0038486E">
        <w:t>professional</w:t>
      </w:r>
      <w:proofErr w:type="gramEnd"/>
      <w:r w:rsidRPr="0038486E">
        <w:t xml:space="preserve"> or organization providing those services.</w:t>
      </w:r>
    </w:p>
    <w:p w14:paraId="6B9B547A" w14:textId="77777777" w:rsidR="0038486E" w:rsidRPr="0038486E" w:rsidRDefault="0038486E" w:rsidP="0038486E">
      <w:pPr>
        <w:rPr>
          <w:b/>
          <w:bCs/>
        </w:rPr>
      </w:pPr>
      <w:r w:rsidRPr="0038486E">
        <w:rPr>
          <w:b/>
          <w:bCs/>
        </w:rPr>
        <w:t>The Living Balance Sheet® and External Services</w:t>
      </w:r>
    </w:p>
    <w:p w14:paraId="4104B525" w14:textId="77777777" w:rsidR="0038486E" w:rsidRPr="0038486E" w:rsidRDefault="0038486E" w:rsidP="0038486E">
      <w:r w:rsidRPr="0038486E">
        <w:t>This Website may link to The Living Balance Sheet® client platform and to websites or tools operated by others. Those services may have their own terms, privacy notices, and security practices. Please review them before using a linked service or providing it with information.</w:t>
      </w:r>
    </w:p>
    <w:p w14:paraId="6CA62AC6" w14:textId="77777777" w:rsidR="0038486E" w:rsidRPr="0038486E" w:rsidRDefault="0038486E" w:rsidP="0038486E">
      <w:r w:rsidRPr="0038486E">
        <w:t xml:space="preserve">A link does not mean that Wealth </w:t>
      </w:r>
      <w:proofErr w:type="gramStart"/>
      <w:r w:rsidRPr="0038486E">
        <w:t>In</w:t>
      </w:r>
      <w:proofErr w:type="gramEnd"/>
      <w:r w:rsidRPr="0038486E">
        <w:t xml:space="preserve"> View operates or controls the linked service. Features described on this Website may depend on the provider, your account, and the services available to you.</w:t>
      </w:r>
    </w:p>
    <w:p w14:paraId="3DC3E212" w14:textId="77777777" w:rsidR="0038486E" w:rsidRPr="0038486E" w:rsidRDefault="0038486E" w:rsidP="0038486E">
      <w:pPr>
        <w:rPr>
          <w:b/>
          <w:bCs/>
        </w:rPr>
      </w:pPr>
      <w:r w:rsidRPr="0038486E">
        <w:rPr>
          <w:b/>
          <w:bCs/>
        </w:rPr>
        <w:t>Permitted Use</w:t>
      </w:r>
    </w:p>
    <w:p w14:paraId="1EC494FF" w14:textId="77777777" w:rsidR="0038486E" w:rsidRPr="0038486E" w:rsidRDefault="0038486E" w:rsidP="0038486E">
      <w:r w:rsidRPr="0038486E">
        <w:t>You may use this Website for lawful, personal, and informational purposes. You agree not to interfere with its operation or security, attempt to gain unauthorized access, submit malicious code, or use the Website in a way that violates the rights of others.</w:t>
      </w:r>
    </w:p>
    <w:p w14:paraId="7694C6E9" w14:textId="77777777" w:rsidR="0038486E" w:rsidRPr="0038486E" w:rsidRDefault="0038486E" w:rsidP="0038486E">
      <w:r w:rsidRPr="0038486E">
        <w:t>If you contact us through the Website, please provide information you are authorized to share. Do not submit passwords, Social Security numbers, account numbers, or other sensitive financial information through a general contact form.</w:t>
      </w:r>
    </w:p>
    <w:p w14:paraId="449FD566" w14:textId="77777777" w:rsidR="0038486E" w:rsidRPr="0038486E" w:rsidRDefault="0038486E" w:rsidP="0038486E">
      <w:pPr>
        <w:rPr>
          <w:b/>
          <w:bCs/>
        </w:rPr>
      </w:pPr>
      <w:r w:rsidRPr="0038486E">
        <w:rPr>
          <w:b/>
          <w:bCs/>
        </w:rPr>
        <w:lastRenderedPageBreak/>
        <w:t>Intellectual Property</w:t>
      </w:r>
    </w:p>
    <w:p w14:paraId="42CA9487" w14:textId="77777777" w:rsidR="0038486E" w:rsidRPr="0038486E" w:rsidRDefault="0038486E" w:rsidP="0038486E">
      <w:r w:rsidRPr="0038486E">
        <w:t xml:space="preserve">The text, design, graphics, and other content on this Website are owned by Wealth </w:t>
      </w:r>
      <w:proofErr w:type="gramStart"/>
      <w:r w:rsidRPr="0038486E">
        <w:t>In</w:t>
      </w:r>
      <w:proofErr w:type="gramEnd"/>
      <w:r w:rsidRPr="0038486E">
        <w:t xml:space="preserve"> View or used with permission, except where otherwise indicated. You may view and print pages for your personal, noncommercial use. Other copying, distribution, modification, or commercial use requires permission from the applicable rights holder.</w:t>
      </w:r>
    </w:p>
    <w:p w14:paraId="70B0DD26" w14:textId="77777777" w:rsidR="0038486E" w:rsidRPr="0038486E" w:rsidRDefault="0038486E" w:rsidP="0038486E">
      <w:r w:rsidRPr="0038486E">
        <w:rPr>
          <w:b/>
          <w:bCs/>
        </w:rPr>
        <w:t>The Living Balance Sheet®</w:t>
      </w:r>
      <w:r w:rsidRPr="0038486E">
        <w:t xml:space="preserve"> and other names or marks displayed on the Website belong to their respective owners. Their appearance does not grant permission to use them.</w:t>
      </w:r>
    </w:p>
    <w:p w14:paraId="4C210067" w14:textId="77777777" w:rsidR="0038486E" w:rsidRPr="0038486E" w:rsidRDefault="0038486E" w:rsidP="0038486E">
      <w:pPr>
        <w:rPr>
          <w:b/>
          <w:bCs/>
        </w:rPr>
      </w:pPr>
      <w:r w:rsidRPr="0038486E">
        <w:rPr>
          <w:b/>
          <w:bCs/>
        </w:rPr>
        <w:t>Privacy</w:t>
      </w:r>
    </w:p>
    <w:p w14:paraId="2919442A" w14:textId="2C8E7421" w:rsidR="0038486E" w:rsidRPr="0038486E" w:rsidRDefault="0038486E" w:rsidP="0038486E">
      <w:r w:rsidRPr="0038486E">
        <w:t xml:space="preserve">Our [Privacy Policy] explains how information submitted through or collected by this Website is handled. </w:t>
      </w:r>
    </w:p>
    <w:p w14:paraId="4958C371" w14:textId="77777777" w:rsidR="0038486E" w:rsidRPr="0038486E" w:rsidRDefault="0038486E" w:rsidP="0038486E">
      <w:pPr>
        <w:rPr>
          <w:b/>
          <w:bCs/>
        </w:rPr>
      </w:pPr>
      <w:r w:rsidRPr="0038486E">
        <w:rPr>
          <w:b/>
          <w:bCs/>
        </w:rPr>
        <w:t>Availability and Changes</w:t>
      </w:r>
    </w:p>
    <w:p w14:paraId="6D4EAB20" w14:textId="77777777" w:rsidR="0038486E" w:rsidRPr="0038486E" w:rsidRDefault="0038486E" w:rsidP="0038486E">
      <w:r w:rsidRPr="0038486E">
        <w:t>We may update the Website, change its content, or suspend access when necessary. We may also revise these Terms of Use. The effective date above will identify the latest version. Your continued use of the Website after revised Terms are posted indicates your acceptance of them.</w:t>
      </w:r>
    </w:p>
    <w:p w14:paraId="7E07EC19" w14:textId="77777777" w:rsidR="0038486E" w:rsidRPr="0038486E" w:rsidRDefault="0038486E" w:rsidP="0038486E">
      <w:pPr>
        <w:rPr>
          <w:b/>
          <w:bCs/>
        </w:rPr>
      </w:pPr>
      <w:r w:rsidRPr="0038486E">
        <w:rPr>
          <w:b/>
          <w:bCs/>
        </w:rPr>
        <w:t>Limitations</w:t>
      </w:r>
    </w:p>
    <w:p w14:paraId="10F9767E" w14:textId="77777777" w:rsidR="0038486E" w:rsidRPr="0038486E" w:rsidRDefault="0038486E" w:rsidP="0038486E">
      <w:r w:rsidRPr="0038486E">
        <w:t xml:space="preserve">The Website is provided on an “as available” basis. To the extent permitted by applicable law, Wealth </w:t>
      </w:r>
      <w:proofErr w:type="gramStart"/>
      <w:r w:rsidRPr="0038486E">
        <w:t>In</w:t>
      </w:r>
      <w:proofErr w:type="gramEnd"/>
      <w:r w:rsidRPr="0038486E">
        <w:t xml:space="preserve"> View is not responsible for interruptions, technical errors, or losses arising from reliance on general Website content. Nothing in these Terms limits rights or remedies that cannot legally be limited.</w:t>
      </w:r>
    </w:p>
    <w:p w14:paraId="4D43798B" w14:textId="77777777" w:rsidR="0038486E" w:rsidRPr="0038486E" w:rsidRDefault="0038486E" w:rsidP="0038486E">
      <w:pPr>
        <w:rPr>
          <w:b/>
          <w:bCs/>
        </w:rPr>
      </w:pPr>
      <w:r w:rsidRPr="0038486E">
        <w:rPr>
          <w:b/>
          <w:bCs/>
        </w:rPr>
        <w:t>Contact Us</w:t>
      </w:r>
    </w:p>
    <w:p w14:paraId="309AA50F" w14:textId="77777777" w:rsidR="0038486E" w:rsidRPr="0038486E" w:rsidRDefault="0038486E" w:rsidP="0038486E">
      <w:r w:rsidRPr="0038486E">
        <w:t>Questions about these Terms of Use may be sent to:</w:t>
      </w:r>
    </w:p>
    <w:p w14:paraId="37BB08F1" w14:textId="7C439749" w:rsidR="0038486E" w:rsidRPr="0038486E" w:rsidRDefault="0038486E" w:rsidP="0038486E">
      <w:r w:rsidRPr="0038486E">
        <w:rPr>
          <w:b/>
          <w:bCs/>
        </w:rPr>
        <w:t>Wealth In View</w:t>
      </w:r>
      <w:r w:rsidRPr="0038486E">
        <w:br/>
      </w:r>
      <w:r>
        <w:t>rball@wealthinview.com</w:t>
      </w:r>
      <w:r w:rsidRPr="0038486E">
        <w:br/>
      </w:r>
      <w:r>
        <w:t>404-395-2330</w:t>
      </w:r>
    </w:p>
    <w:p w14:paraId="65E91394" w14:textId="77777777" w:rsidR="0038486E" w:rsidRDefault="0038486E"/>
    <w:sectPr w:rsidR="003848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86E"/>
    <w:rsid w:val="0038486E"/>
    <w:rsid w:val="00C16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AD277"/>
  <w15:chartTrackingRefBased/>
  <w15:docId w15:val="{0674A4CF-6F9A-46D7-BF7F-2DE261D41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8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48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48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48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48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4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8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48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48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8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8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8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8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8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86E"/>
    <w:rPr>
      <w:rFonts w:eastAsiaTheme="majorEastAsia" w:cstheme="majorBidi"/>
      <w:color w:val="272727" w:themeColor="text1" w:themeTint="D8"/>
    </w:rPr>
  </w:style>
  <w:style w:type="paragraph" w:styleId="Title">
    <w:name w:val="Title"/>
    <w:basedOn w:val="Normal"/>
    <w:next w:val="Normal"/>
    <w:link w:val="TitleChar"/>
    <w:uiPriority w:val="10"/>
    <w:qFormat/>
    <w:rsid w:val="00384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8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8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86E"/>
    <w:pPr>
      <w:spacing w:before="160"/>
      <w:jc w:val="center"/>
    </w:pPr>
    <w:rPr>
      <w:i/>
      <w:iCs/>
      <w:color w:val="404040" w:themeColor="text1" w:themeTint="BF"/>
    </w:rPr>
  </w:style>
  <w:style w:type="character" w:customStyle="1" w:styleId="QuoteChar">
    <w:name w:val="Quote Char"/>
    <w:basedOn w:val="DefaultParagraphFont"/>
    <w:link w:val="Quote"/>
    <w:uiPriority w:val="29"/>
    <w:rsid w:val="0038486E"/>
    <w:rPr>
      <w:i/>
      <w:iCs/>
      <w:color w:val="404040" w:themeColor="text1" w:themeTint="BF"/>
    </w:rPr>
  </w:style>
  <w:style w:type="paragraph" w:styleId="ListParagraph">
    <w:name w:val="List Paragraph"/>
    <w:basedOn w:val="Normal"/>
    <w:uiPriority w:val="34"/>
    <w:qFormat/>
    <w:rsid w:val="0038486E"/>
    <w:pPr>
      <w:ind w:left="720"/>
      <w:contextualSpacing/>
    </w:pPr>
  </w:style>
  <w:style w:type="character" w:styleId="IntenseEmphasis">
    <w:name w:val="Intense Emphasis"/>
    <w:basedOn w:val="DefaultParagraphFont"/>
    <w:uiPriority w:val="21"/>
    <w:qFormat/>
    <w:rsid w:val="0038486E"/>
    <w:rPr>
      <w:i/>
      <w:iCs/>
      <w:color w:val="0F4761" w:themeColor="accent1" w:themeShade="BF"/>
    </w:rPr>
  </w:style>
  <w:style w:type="paragraph" w:styleId="IntenseQuote">
    <w:name w:val="Intense Quote"/>
    <w:basedOn w:val="Normal"/>
    <w:next w:val="Normal"/>
    <w:link w:val="IntenseQuoteChar"/>
    <w:uiPriority w:val="30"/>
    <w:qFormat/>
    <w:rsid w:val="003848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486E"/>
    <w:rPr>
      <w:i/>
      <w:iCs/>
      <w:color w:val="0F4761" w:themeColor="accent1" w:themeShade="BF"/>
    </w:rPr>
  </w:style>
  <w:style w:type="character" w:styleId="IntenseReference">
    <w:name w:val="Intense Reference"/>
    <w:basedOn w:val="DefaultParagraphFont"/>
    <w:uiPriority w:val="32"/>
    <w:qFormat/>
    <w:rsid w:val="0038486E"/>
    <w:rPr>
      <w:b/>
      <w:bCs/>
      <w:smallCaps/>
      <w:color w:val="0F4761" w:themeColor="accent1" w:themeShade="BF"/>
      <w:spacing w:val="5"/>
    </w:rPr>
  </w:style>
  <w:style w:type="character" w:styleId="Hyperlink">
    <w:name w:val="Hyperlink"/>
    <w:basedOn w:val="DefaultParagraphFont"/>
    <w:uiPriority w:val="99"/>
    <w:unhideWhenUsed/>
    <w:rsid w:val="0038486E"/>
    <w:rPr>
      <w:color w:val="467886" w:themeColor="hyperlink"/>
      <w:u w:val="single"/>
    </w:rPr>
  </w:style>
  <w:style w:type="character" w:styleId="UnresolvedMention">
    <w:name w:val="Unresolved Mention"/>
    <w:basedOn w:val="DefaultParagraphFont"/>
    <w:uiPriority w:val="99"/>
    <w:semiHidden/>
    <w:unhideWhenUsed/>
    <w:rsid w:val="00384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542</Words>
  <Characters>3095</Characters>
  <Application>Microsoft Office Word</Application>
  <DocSecurity>0</DocSecurity>
  <Lines>25</Lines>
  <Paragraphs>7</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Kemplin</dc:creator>
  <cp:keywords/>
  <dc:description/>
  <cp:lastModifiedBy>April Kemplin</cp:lastModifiedBy>
  <cp:revision>1</cp:revision>
  <dcterms:created xsi:type="dcterms:W3CDTF">2026-09-22T14:49:00Z</dcterms:created>
  <dcterms:modified xsi:type="dcterms:W3CDTF">2026-09-22T14:55:00Z</dcterms:modified>
</cp:coreProperties>
</file>